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Theme="minorHAnsi" w:hAnsiTheme="minorHAnsi" w:eastAsiaTheme="minorHAnsi" w:cstheme="minorBidi"/>
          <w:bCs w:val="0"/>
          <w:smallCaps/>
          <w:sz w:val="44"/>
          <w:szCs w:val="44"/>
        </w:rPr>
      </w:pPr>
      <w:r>
        <w:rPr>
          <w:rFonts w:hint="eastAsia" w:asciiTheme="minorHAnsi" w:hAnsiTheme="minorHAnsi" w:eastAsiaTheme="minorHAnsi" w:cstheme="minorBidi"/>
          <w:bCs w:val="0"/>
          <w:smallCaps/>
          <w:sz w:val="44"/>
          <w:szCs w:val="44"/>
        </w:rPr>
        <w:t>芯莘代</w:t>
      </w:r>
      <w:r>
        <w:rPr>
          <w:rFonts w:asciiTheme="minorHAnsi" w:hAnsiTheme="minorHAnsi" w:eastAsiaTheme="minorHAnsi" w:cstheme="minorBidi"/>
          <w:bCs w:val="0"/>
          <w:smallCaps/>
          <w:sz w:val="44"/>
          <w:szCs w:val="44"/>
        </w:rPr>
        <w:t xml:space="preserve"> </w:t>
      </w:r>
      <w:r>
        <w:rPr>
          <w:rFonts w:hint="eastAsia" w:asciiTheme="minorHAnsi" w:hAnsiTheme="minorHAnsi" w:eastAsiaTheme="minorHAnsi" w:cstheme="minorBidi"/>
          <w:bCs w:val="0"/>
          <w:smallCaps/>
          <w:sz w:val="44"/>
          <w:szCs w:val="44"/>
        </w:rPr>
        <w:t>鑫征程</w:t>
      </w:r>
    </w:p>
    <w:p>
      <w:pPr>
        <w:pStyle w:val="5"/>
        <w:spacing w:line="480" w:lineRule="auto"/>
        <w:rPr>
          <w:rFonts w:hint="eastAsia" w:ascii="宋体" w:hAnsi="宋体" w:eastAsia="宋体" w:cstheme="minorBidi"/>
          <w:bCs w:val="0"/>
          <w:smallCaps/>
          <w:sz w:val="44"/>
          <w:szCs w:val="44"/>
        </w:rPr>
      </w:pPr>
      <w:r>
        <w:rPr>
          <w:rFonts w:hint="eastAsia" w:ascii="宋体" w:hAnsi="宋体" w:eastAsia="宋体" w:cstheme="minorBidi"/>
          <w:bCs w:val="0"/>
          <w:smallCaps/>
          <w:sz w:val="44"/>
          <w:szCs w:val="44"/>
        </w:rPr>
        <w:t>长鑫存储202</w:t>
      </w:r>
      <w:r>
        <w:rPr>
          <w:rFonts w:ascii="宋体" w:hAnsi="宋体" w:eastAsia="宋体" w:cstheme="minorBidi"/>
          <w:bCs w:val="0"/>
          <w:smallCaps/>
          <w:sz w:val="44"/>
          <w:szCs w:val="44"/>
        </w:rPr>
        <w:t>5</w:t>
      </w:r>
      <w:r>
        <w:rPr>
          <w:rFonts w:hint="eastAsia" w:ascii="宋体" w:hAnsi="宋体" w:eastAsia="宋体" w:cstheme="minorBidi"/>
          <w:bCs w:val="0"/>
          <w:smallCaps/>
          <w:sz w:val="44"/>
          <w:szCs w:val="44"/>
        </w:rPr>
        <w:t>校招正式批简章</w:t>
      </w:r>
    </w:p>
    <w:p>
      <w:pPr>
        <w:rPr>
          <w:rFonts w:hint="eastAsia" w:ascii="宋体" w:hAnsi="宋体" w:eastAsia="宋体" w:cstheme="minorBidi"/>
          <w:bCs w:val="0"/>
          <w:smallCaps/>
          <w:sz w:val="44"/>
          <w:szCs w:val="44"/>
          <w:lang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theme="minorBidi"/>
          <w:bCs w:val="0"/>
          <w:smallCaps/>
          <w:sz w:val="44"/>
          <w:szCs w:val="44"/>
          <w:lang w:eastAsia="zh-CN"/>
        </w:rPr>
      </w:pPr>
    </w:p>
    <w:p>
      <w:pPr>
        <w:pStyle w:val="14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公司概况</w:t>
      </w:r>
    </w:p>
    <w:p>
      <w:pPr>
        <w:spacing w:line="480" w:lineRule="auto"/>
        <w:rPr>
          <w:rFonts w:ascii="宋体" w:hAnsi="宋体" w:eastAsia="宋体"/>
          <w:b/>
          <w:smallCaps/>
          <w:sz w:val="24"/>
          <w:szCs w:val="24"/>
        </w:rPr>
      </w:pPr>
      <w:r>
        <w:rPr>
          <w:rFonts w:hint="eastAsia" w:ascii="宋体" w:hAnsi="宋体" w:eastAsia="宋体"/>
          <w:b/>
          <w:smallCaps/>
          <w:sz w:val="24"/>
          <w:szCs w:val="24"/>
        </w:rPr>
        <w:t>【企业简介】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2016年5月，长鑫存储的事业在 “创新之都”——安徽合肥启动。作为一体化存储器制造商，公司专业从事动态随机存取存储芯片(DRAM)的设计、研发、生产和销售，目前已建成12英寸晶圆厂并投产。DRAM 产品广泛应用于移动终端、电脑、服务器、虚拟现实和物联网等领域。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我们将凭借值得信赖的产品和服务满足不断增长的市场需求，致力于成为技术领先与商业成功的半导体存储公司，以存储科技赋能信息社会，改善人类生活。</w:t>
      </w:r>
    </w:p>
    <w:p>
      <w:pPr>
        <w:tabs>
          <w:tab w:val="left" w:pos="9310"/>
        </w:tabs>
        <w:spacing w:line="480" w:lineRule="auto"/>
        <w:rPr>
          <w:rFonts w:ascii="宋体" w:hAnsi="宋体" w:eastAsia="宋体"/>
          <w:b/>
          <w:smallCaps/>
          <w:sz w:val="24"/>
          <w:szCs w:val="24"/>
        </w:rPr>
      </w:pPr>
      <w:r>
        <w:rPr>
          <w:rFonts w:hint="eastAsia" w:ascii="宋体" w:hAnsi="宋体" w:eastAsia="宋体"/>
          <w:b/>
          <w:smallCaps/>
          <w:sz w:val="24"/>
          <w:szCs w:val="24"/>
        </w:rPr>
        <w:t>【企业理念】</w:t>
      </w:r>
      <w:r>
        <w:rPr>
          <w:rFonts w:ascii="宋体" w:hAnsi="宋体" w:eastAsia="宋体"/>
          <w:b/>
          <w:smallCaps/>
          <w:sz w:val="24"/>
          <w:szCs w:val="24"/>
        </w:rPr>
        <w:tab/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企业</w:t>
      </w:r>
      <w:r>
        <w:rPr>
          <w:rFonts w:ascii="宋体" w:hAnsi="宋体" w:eastAsia="宋体"/>
          <w:sz w:val="24"/>
          <w:szCs w:val="24"/>
        </w:rPr>
        <w:t>愿景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成为技术领先与商业成功的半导体存储公司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我们的使命：</w:t>
      </w:r>
      <w:r>
        <w:rPr>
          <w:rFonts w:ascii="宋体" w:hAnsi="宋体" w:eastAsia="宋体"/>
          <w:sz w:val="24"/>
          <w:szCs w:val="24"/>
        </w:rPr>
        <w:t>以存储科技，赋能信息社会，改善人类生活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我们的价值观：</w:t>
      </w:r>
      <w:r>
        <w:rPr>
          <w:rFonts w:ascii="宋体" w:hAnsi="宋体" w:eastAsia="宋体"/>
          <w:sz w:val="24"/>
          <w:szCs w:val="24"/>
        </w:rPr>
        <w:t>担责、合力、创业、创新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</w:p>
    <w:p>
      <w:pPr>
        <w:pStyle w:val="14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应聘须知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【招聘对象】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年毕业的海内外高校应届生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【招聘流程】</w:t>
      </w:r>
    </w:p>
    <w:p>
      <w:pPr>
        <w:spacing w:line="48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网申投递</w:t>
      </w:r>
      <w:r>
        <w:rPr>
          <w:rFonts w:hint="eastAsia" w:ascii="宋体" w:hAnsi="宋体" w:eastAsia="宋体" w:cs="宋体"/>
          <w:kern w:val="0"/>
          <w:sz w:val="24"/>
          <w:szCs w:val="24"/>
        </w:rPr>
        <w:t>——人才测评——A</w:t>
      </w:r>
      <w:r>
        <w:rPr>
          <w:rFonts w:ascii="宋体" w:hAnsi="宋体" w:eastAsia="宋体" w:cs="宋体"/>
          <w:kern w:val="0"/>
          <w:sz w:val="24"/>
          <w:szCs w:val="24"/>
        </w:rPr>
        <w:t>I</w:t>
      </w:r>
      <w:r>
        <w:rPr>
          <w:rFonts w:hint="eastAsia" w:ascii="宋体" w:hAnsi="宋体" w:eastAsia="宋体" w:cs="宋体"/>
          <w:kern w:val="0"/>
          <w:sz w:val="24"/>
          <w:szCs w:val="24"/>
        </w:rPr>
        <w:t>面试——简历筛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选——专业技术初试——专业技术复试——录用通知——签订三方</w:t>
      </w:r>
    </w:p>
    <w:p>
      <w:pPr>
        <w:spacing w:line="480" w:lineRule="auto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（完成在线测评及A</w:t>
      </w: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  <w:t>I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面试后方可进入后续流程）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【应聘方式】</w:t>
      </w:r>
    </w:p>
    <w:p>
      <w:pPr>
        <w:spacing w:line="48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P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C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端：</w:t>
      </w:r>
      <w:r>
        <w:rPr>
          <w:rFonts w:ascii="宋体" w:hAnsi="宋体" w:eastAsia="宋体" w:cs="Times New Roman"/>
          <w:kern w:val="0"/>
          <w:sz w:val="24"/>
          <w:szCs w:val="24"/>
        </w:rPr>
        <w:t>http://jobs.cxmt.com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 xml:space="preserve"> </w:t>
      </w:r>
    </w:p>
    <w:p>
      <w:pPr>
        <w:spacing w:line="48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手机端：关注“长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存储招聘”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微信公众号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，点击菜单栏“加入长鑫”-“校园招聘”完成投递</w:t>
      </w:r>
    </w:p>
    <w:p>
      <w:pPr>
        <w:spacing w:line="48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14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综合保障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【发展通道】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根据人才不同的发展阶段，匹配定制化的资源支持，包括专项技术培训、软性能力开发、管理能力提升等课程。同时，打通双向发展通道，提供专业序列和管理序列的双向发展选择。员工可以根据自身发展现状及职业规划选择适合的通道，在不同的发展阶段也可以进行不同通道间的转换，满足员工的职业发展需求。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管理通道：应届毕业生</w:t>
      </w:r>
      <w:r>
        <w:rPr>
          <w:rFonts w:ascii="宋体" w:hAnsi="宋体" w:eastAsia="宋体" w:cs="Segoe UI Emoji"/>
          <w:sz w:val="24"/>
          <w:szCs w:val="24"/>
        </w:rPr>
        <w:t>→</w:t>
      </w:r>
      <w:r>
        <w:rPr>
          <w:rFonts w:hint="eastAsia" w:ascii="宋体" w:hAnsi="宋体" w:eastAsia="宋体"/>
          <w:sz w:val="24"/>
          <w:szCs w:val="24"/>
        </w:rPr>
        <w:t>工程师</w:t>
      </w:r>
      <w:r>
        <w:rPr>
          <w:rFonts w:ascii="宋体" w:hAnsi="宋体" w:eastAsia="宋体" w:cs="Segoe UI Emoji"/>
          <w:sz w:val="24"/>
          <w:szCs w:val="24"/>
        </w:rPr>
        <w:t>→</w:t>
      </w:r>
      <w:r>
        <w:rPr>
          <w:rFonts w:hint="eastAsia" w:ascii="宋体" w:hAnsi="宋体" w:eastAsia="宋体"/>
          <w:sz w:val="24"/>
          <w:szCs w:val="24"/>
        </w:rPr>
        <w:t>主管</w:t>
      </w:r>
      <w:r>
        <w:rPr>
          <w:rFonts w:ascii="宋体" w:hAnsi="宋体" w:eastAsia="宋体" w:cs="Segoe UI Emoji"/>
          <w:sz w:val="24"/>
          <w:szCs w:val="24"/>
        </w:rPr>
        <w:t>→</w:t>
      </w:r>
      <w:r>
        <w:rPr>
          <w:rFonts w:hint="eastAsia" w:ascii="宋体" w:hAnsi="宋体" w:eastAsia="宋体"/>
          <w:sz w:val="24"/>
          <w:szCs w:val="24"/>
        </w:rPr>
        <w:t>经理</w:t>
      </w:r>
      <w:r>
        <w:rPr>
          <w:rFonts w:ascii="宋体" w:hAnsi="宋体" w:eastAsia="宋体" w:cs="Segoe UI Emoji"/>
          <w:sz w:val="24"/>
          <w:szCs w:val="24"/>
        </w:rPr>
        <w:t>→</w:t>
      </w:r>
      <w:r>
        <w:rPr>
          <w:rFonts w:hint="eastAsia" w:ascii="宋体" w:hAnsi="宋体" w:eastAsia="宋体"/>
          <w:sz w:val="24"/>
          <w:szCs w:val="24"/>
        </w:rPr>
        <w:t>总监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专业通道：应届毕业生</w:t>
      </w:r>
      <w:r>
        <w:rPr>
          <w:rFonts w:ascii="宋体" w:hAnsi="宋体" w:eastAsia="宋体" w:cs="Segoe UI Emoji"/>
          <w:sz w:val="24"/>
          <w:szCs w:val="24"/>
        </w:rPr>
        <w:t>→</w:t>
      </w:r>
      <w:r>
        <w:rPr>
          <w:rFonts w:hint="eastAsia" w:ascii="宋体" w:hAnsi="宋体" w:eastAsia="宋体"/>
          <w:sz w:val="24"/>
          <w:szCs w:val="24"/>
        </w:rPr>
        <w:t>工程师</w:t>
      </w:r>
      <w:r>
        <w:rPr>
          <w:rFonts w:ascii="宋体" w:hAnsi="宋体" w:eastAsia="宋体" w:cs="Segoe UI Emoji"/>
          <w:sz w:val="24"/>
          <w:szCs w:val="24"/>
        </w:rPr>
        <w:t>→</w:t>
      </w:r>
      <w:r>
        <w:rPr>
          <w:rFonts w:hint="eastAsia" w:ascii="宋体" w:hAnsi="宋体" w:eastAsia="宋体"/>
          <w:sz w:val="24"/>
          <w:szCs w:val="24"/>
        </w:rPr>
        <w:t>高级工程</w:t>
      </w:r>
      <w:r>
        <w:rPr>
          <w:rFonts w:ascii="宋体" w:hAnsi="宋体" w:eastAsia="宋体" w:cs="Segoe UI Emoji"/>
          <w:sz w:val="24"/>
          <w:szCs w:val="24"/>
        </w:rPr>
        <w:t>→</w:t>
      </w:r>
      <w:r>
        <w:rPr>
          <w:rFonts w:hint="eastAsia" w:ascii="宋体" w:hAnsi="宋体" w:eastAsia="宋体"/>
          <w:sz w:val="24"/>
          <w:szCs w:val="24"/>
        </w:rPr>
        <w:t>首席工程师</w:t>
      </w:r>
      <w:r>
        <w:rPr>
          <w:rFonts w:ascii="宋体" w:hAnsi="宋体" w:eastAsia="宋体" w:cs="Segoe UI Emoji"/>
          <w:sz w:val="24"/>
          <w:szCs w:val="24"/>
        </w:rPr>
        <w:t>→</w:t>
      </w:r>
      <w:r>
        <w:rPr>
          <w:rFonts w:hint="eastAsia" w:ascii="宋体" w:hAnsi="宋体" w:eastAsia="宋体"/>
          <w:sz w:val="24"/>
          <w:szCs w:val="24"/>
        </w:rPr>
        <w:t>专家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【培养体系】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培养方案分为6个阶段，分别是</w:t>
      </w:r>
      <w:r>
        <w:rPr>
          <w:rFonts w:hint="eastAsia" w:ascii="宋体" w:hAnsi="宋体" w:eastAsia="宋体"/>
          <w:b/>
          <w:sz w:val="24"/>
          <w:szCs w:val="24"/>
        </w:rPr>
        <w:t>：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初识期(入职前)：雇主品牌初体验、简单了解公司状况、开放日活动；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适应期(入职后10天)：入职欢迎仪式、CEO见面会、N</w:t>
      </w:r>
      <w:r>
        <w:rPr>
          <w:rFonts w:ascii="宋体" w:hAnsi="宋体" w:eastAsia="宋体"/>
          <w:sz w:val="24"/>
          <w:szCs w:val="24"/>
        </w:rPr>
        <w:t>CG</w:t>
      </w:r>
      <w:r>
        <w:rPr>
          <w:rFonts w:hint="eastAsia" w:ascii="宋体" w:hAnsi="宋体" w:eastAsia="宋体"/>
          <w:sz w:val="24"/>
          <w:szCs w:val="24"/>
        </w:rPr>
        <w:t>集训营；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吸收期(0-3个月)：结构化学习、前辈分享会、培训考核；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融合期(3-6个月)：前辈分享会、任务考核、试用期评估、述职汇报、优秀者表彰；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沉淀期(6-12个月)：前辈分享会、个人发展计划、任务考核、述职汇报、高潜人才选拔；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升华期(12-18个月)：前辈分享会、述职汇报、年度绩效、优秀者晋升。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【薪酬福利】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薪酬结构：基本工资，轮班津贴，季度奖金，年终奖；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基础福利：社会保险，住房公积金，商业保险，带薪年假(法定+福利)，安全手机，年度体检，节日礼金；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生活保障：工作餐，自有宿舍，交通班车，私车公用，医务室；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文化活动：团队建设活动，社团活动，家庭日，各类球赛，音乐节；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人才培养：NCG计划，在线学习，继续教育及资助；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激励认可：创业英雄奖，敬业奉献奖，积极合作奖，年度创新奖。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</w:p>
    <w:p>
      <w:pPr>
        <w:pStyle w:val="14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校招岗位</w:t>
      </w:r>
    </w:p>
    <w:p>
      <w:pPr>
        <w:spacing w:line="48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见官网</w:t>
      </w:r>
      <w:r>
        <w:rPr>
          <w:rFonts w:ascii="宋体" w:hAnsi="宋体" w:eastAsia="宋体"/>
          <w:bCs/>
          <w:sz w:val="24"/>
          <w:szCs w:val="24"/>
        </w:rPr>
        <w:t>http://jobs.cxmt.com，或者关注“长鑫存储招聘”微信公众号，点击菜单栏“加入长鑫”-“校园招聘”查看。</w:t>
      </w:r>
    </w:p>
    <w:tbl>
      <w:tblPr>
        <w:tblStyle w:val="9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76"/>
        <w:gridCol w:w="1229"/>
        <w:gridCol w:w="2058"/>
        <w:gridCol w:w="1816"/>
        <w:gridCol w:w="2361"/>
      </w:tblGrid>
      <w:tr>
        <w:tblPrEx>
          <w:tblLayout w:type="fixed"/>
        </w:tblPrEx>
        <w:trPr>
          <w:trHeight w:val="600" w:hRule="atLeast"/>
          <w:tblHeader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223962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FFFF"/>
                <w:kern w:val="0"/>
                <w:sz w:val="16"/>
                <w:szCs w:val="16"/>
              </w:rPr>
              <w:t>职位类别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223962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FFFF"/>
                <w:kern w:val="0"/>
                <w:sz w:val="16"/>
                <w:szCs w:val="16"/>
              </w:rPr>
              <w:t>校招职位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223962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FFFF"/>
                <w:kern w:val="0"/>
                <w:sz w:val="16"/>
                <w:szCs w:val="16"/>
              </w:rPr>
              <w:t>职位ID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223962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FFFF"/>
                <w:kern w:val="0"/>
                <w:sz w:val="16"/>
                <w:szCs w:val="16"/>
              </w:rPr>
              <w:t>工作地点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223962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FFFF"/>
                <w:kern w:val="0"/>
                <w:sz w:val="16"/>
                <w:szCs w:val="16"/>
              </w:rPr>
              <w:t>学历要求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223962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FFFF"/>
                <w:kern w:val="0"/>
                <w:sz w:val="16"/>
                <w:szCs w:val="16"/>
              </w:rPr>
              <w:t>专业要求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电路设计类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数字电路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J14741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合肥/上海/西安/北京/日本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微电子/半导体设计/电路设计/电子工程/电子信息等集成电路相关专业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模拟电路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J14742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合肥/上海/西安/北京/日本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微电子/集成电路/半导体设计/电子工程等集成电路相关专业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IO设计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J14743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合肥/上海/西安/日本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微电子/电子工程/电子信息/物理/材料/化学/光电等理工科专业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验证设计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合肥/上海/西安/北京/日本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微电子/半导体设计/电路设计/电子工程/电子信息等集成电路相关专业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工艺设计协同化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J14745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微电子/物理学/半导体制造/材料等理工科专业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版图设计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J14746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合肥/上海/西安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微电子/集成电路/半导体设计/电子工程/电子信息/物理/光学/材料/化学/数学/机械/计算机等理工科专业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设计自动化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J14747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合肥/上海/西安/北京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微电子/物理电子/电路系统/电子工程/电子信息/EE/EEE等半导体或集成电路相关专业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研发技术类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工艺整合研发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J14748/J14832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微电子/电子工程/电子信息/物理/光学/材料/化学/数学/机械/微电子/计算机等理工科专业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工艺工程研发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J14749/J14833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微电子/电子工程/电子信息/物理/光学/材料/化学/数学/机械/微电子/计算机/力学等理工科专业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器件研发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J14750/J14834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微电子/电子工程/电子信息/物理/光学/材料/化学/数学/机械/微电子/计算机等理工科专业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研发质量改善与检测量测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J14751/J14835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光学/物理/微电子/数学/材料/化学/机械等理工科专业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产品质量与可靠性工程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J14752/J14836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可靠性/微电子/集成电路/半导体/电子工程/电子信息/物理/材料/统计等理工科专业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产品系统测试研发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J14753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合肥/上海/西安/北京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微电子/电子工程/电子信息/计算机/软件工程等理工科专业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产品竞争力分析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J14754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微电子/集成电路/电子工程等相关专业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产品研发流程开发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J14755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微电子/电子工程/电子信息等理工科专业或管理学院相关专业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封装设计和开发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J14756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电子通信/电子信息工程/电子电路/半导体材料/半导体物理/化学/半导体封装等相关专业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电性失效分析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J14757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合肥/上海/西安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微电子/检测仪器/电气/自动化/电子/信息/通讯等相关专业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系统解决方案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J14758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合肥/上海/西安/北京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微电子/集成电路/物理/计算机/算法等相关专业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统计分析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J14759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统计学等相关专业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智能研发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J14760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微电子/物理/计算化学/力学/计算机/电子信息工程/模式识别/人工智能/数学统计/智能制造等理工科专业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研发数据科学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J14761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计算机/数学/软件/物理等理工科专业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半导体数据科学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J14762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博士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数学/统计学/计算机等相关专业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半导体研发智能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J14763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集成电路/微电子/物理/数学统计/计算机等STEM相关专业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深度学习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J14764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计算机/应用数学/信号处理/通信/自动化等相关专业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项目经理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J14765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微电子/电子工程/电子信息等理工科专业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量产技术类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工艺整合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J14766/J14839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微电子/物理/材料/化学/数学/统计等理工科专业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工艺工程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J14767/J14840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微电子/物理/材料/化工/化学工程/机械工程/电气工程等理工科专业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设备工程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J14768/J14841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微电子/半导体/电子工程/电子信息/机械工程/电气工程/自动化/光电/材料等理工科专业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质量工程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J14769/J14842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统计学/微电子/电子工程/电子信息/物理/材料/化学等理工科专业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失效分析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J14770/J14843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微电子/材料/物理学/化学等理工科专业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化学分析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J14771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化学/分析化学/化工等相关专业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客户质量工程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J14772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微电子/集成电路/半导体/电子工程/电子信息/物理/材料/统计等理工科专业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供应商品质管理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J14773/J14844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电子/物理/半导体/材料/环境/化工/化学/化学分析/机械等相关专业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封测工艺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J14774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微电子//电子信息/自动化/电气/生产制造/物理/工业工程设计等理工科专业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封测设备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J14775/J14845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自动化/电气/生产制造等相关专业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封装测试工程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J14776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微电子/半导体/计算机/高分子材料/机械工程及自动化/电子工程/物理/工业工程/工程管理/统计/物流/等理工科相关专业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质量体系管理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J14777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管理科学与工程/新闻与传播等相关专业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生产运营类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工业工程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J14778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工业工程/计算机类/软件工程/数学/物理/力学/系统工程/控制工程/智能制造/机械/机电类/材料类等相关理工科专业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生产计划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J14779/J14846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工业工程/计算机类/软件工程/数学/系统工程/控制工程/智能制造/机械/机电类/材料类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生产管理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J14780/J14847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工业工程/工程管理/统计等理工科专业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厂务运营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J14781/J14848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化学/环境工程/给排水/电气及自动化工程/自动化/暖通/制冷/热能动力/机械等理工科专业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工程建设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J14782/J14849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本科及以上，博士优先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空间管理/电气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仪控/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机械/气化/水处理/土建等工科类专业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环安工程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J14783/J14850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安全/环境/消防工程相关专业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数据分析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J14784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统计学/微电子/电子工程/电子信息/物理/材料/化学等理工科专业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成本工程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J14785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数学/计算机科学/数据科学类/数据分析/财会类等相关专业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业务连续性管理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J14786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应急管理/风险管理等相关专业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市场营销类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产品市场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J14787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微电子/集成电路/电子工程等相关专业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商务市场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J14788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商科/数据管理等相关专业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销售工程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J14789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微电子/集成电路/电子工程/物理/材料/化学等理工科专业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现场应用工程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J14790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计算机/电子信息类等相关专业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应用工程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J14791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电子信息工程/电子科技技术/微电子等相关专业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信息技术类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软件工程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J14792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计算机科学技术/软件工程/数学与应用数学/电子工程等相关专业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安全开发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J14793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计算机/通信/安全/软件工程等计算机类专业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信息安全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J14794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计算机科学与技术/自动化/网络安全/网络工程/软件工程等相关专业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IT应用工程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J14795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计算机/计算机科技技术/软件工程/电子与通信工程类等相关专业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信息系统运维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J14796/J14851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工业工程/计算机类/电子信息/系统工程/控制工程/智能制造/统计类等理工科专业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自动化设备工程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J14797/J14852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计算机科学与技术/软件工程/电子信息/通信技术/数学/机械工程/电气工程/自动化等理工科专业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业务赋能类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战略分析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J14798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集成电路/电气/化学工程/物理工程/微电子/材料科学等相关专业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经营分析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J14799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集成电路/电气/化学工程/物理工程/微电子/材料科学/经管/财会/MBA等相关专业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采购工程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J14800/J14853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电子/机械/管理类/物流管理/供应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商管理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/工程类/工程管理/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造价/国际贸易/金融等相关专业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J14801/J14854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物流/贸易/企业管理/数据应用等相关专业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规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专员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J14802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法律相关专业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会议秘书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J14803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专业不限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财务管培生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J14804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会计学/财务管理等相关专业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IT预算管理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J14805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kern w:val="0"/>
                <w:sz w:val="16"/>
                <w:szCs w:val="16"/>
              </w:rPr>
              <w:t>计算机/信息管理与信息系统/财务等相关专业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工程审计专员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J14806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上海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工程管理/工程造价/土建/机电类等相关专业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人才发展专员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J14807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合肥/上海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微电子/电子等理工科或管理学院相关专业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政府事务专员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J14855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北京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文科类/法学等相关专业</w:t>
            </w:r>
          </w:p>
        </w:tc>
      </w:tr>
    </w:tbl>
    <w:p>
      <w:pPr>
        <w:spacing w:line="480" w:lineRule="auto"/>
        <w:rPr>
          <w:rFonts w:ascii="宋体" w:hAnsi="宋体" w:eastAsia="宋体"/>
          <w:bCs/>
          <w:sz w:val="24"/>
          <w:szCs w:val="24"/>
        </w:rPr>
      </w:pPr>
    </w:p>
    <w:p>
      <w:pPr/>
      <w:r>
        <w:fldChar w:fldCharType="begin"/>
      </w:r>
      <w:r>
        <w:instrText xml:space="preserve"> LINK Excel.Sheet.12 "C:\\Users\\E0014034\\AppData\\Local\\Microsoft\\Windows\\INetCache\\Content.Outlook\\71X1B9SU\\2025校招提前批推文岗位 定稿.xlsx" "汇总定稿!R1C1:R33C6" \a \f 4 \h  \* MERGEFORMAT </w:instrText>
      </w:r>
      <w:r>
        <w:fldChar w:fldCharType="separate"/>
      </w:r>
    </w:p>
    <w:p>
      <w:pPr>
        <w:pStyle w:val="14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b/>
          <w:sz w:val="24"/>
        </w:rPr>
      </w:pPr>
      <w:r>
        <w:fldChar w:fldCharType="end"/>
      </w:r>
      <w:r>
        <w:rPr>
          <w:rFonts w:hint="eastAsia" w:ascii="宋体" w:hAnsi="宋体" w:eastAsia="宋体"/>
          <w:b/>
          <w:sz w:val="24"/>
        </w:rPr>
        <w:t>联系方式</w:t>
      </w:r>
    </w:p>
    <w:p>
      <w:pPr>
        <w:spacing w:line="48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电话：</w:t>
      </w:r>
      <w:r>
        <w:rPr>
          <w:rFonts w:ascii="宋体" w:hAnsi="宋体" w:eastAsia="宋体"/>
          <w:sz w:val="24"/>
        </w:rPr>
        <w:t>0551-63817418</w:t>
      </w:r>
    </w:p>
    <w:p>
      <w:pPr>
        <w:spacing w:line="48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邮箱：</w:t>
      </w:r>
      <w:r>
        <w:rPr>
          <w:rFonts w:ascii="宋体" w:hAnsi="宋体" w:eastAsia="宋体"/>
          <w:sz w:val="24"/>
        </w:rPr>
        <w:t>Campus@cxmt.com</w:t>
      </w:r>
    </w:p>
    <w:p>
      <w:pPr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8608"/>
        <w:tab w:val="clear" w:pos="8306"/>
      </w:tabs>
      <w:spacing w:line="360" w:lineRule="auto"/>
      <w:ind w:right="600"/>
      <w:jc w:val="left"/>
      <w:rPr>
        <w:rFonts w:cs="Arial" w:eastAsiaTheme="minorHAnsi"/>
        <w:b/>
        <w:color w:val="000000" w:themeColor="text1"/>
        <w:sz w:val="4"/>
        <w:szCs w:val="15"/>
        <w14:textFill>
          <w14:solidFill>
            <w14:schemeClr w14:val="tx1"/>
          </w14:solidFill>
        </w14:textFill>
      </w:rPr>
    </w:pPr>
    <w:r>
      <w:rPr>
        <w:rFonts w:cs="Arial" w:eastAsiaTheme="minorHAnsi"/>
        <w:b/>
        <w:color w:val="000000" w:themeColor="text1"/>
        <w:sz w:val="4"/>
        <w:szCs w:val="15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1009015" cy="354965"/>
          <wp:effectExtent l="0" t="0" r="635" b="698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29" r="915" b="33377"/>
                  <a:stretch>
                    <a:fillRect/>
                  </a:stretch>
                </pic:blipFill>
                <pic:spPr>
                  <a:xfrm>
                    <a:off x="0" y="0"/>
                    <a:ext cx="1009015" cy="3549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spacing w:line="360" w:lineRule="auto"/>
      <w:jc w:val="right"/>
      <w:rPr>
        <w:rFonts w:cs="Arial" w:eastAsiaTheme="minorHAnsi"/>
        <w:b/>
        <w:color w:val="000000" w:themeColor="text1"/>
        <w:sz w:val="22"/>
        <w:szCs w:val="15"/>
        <w14:textFill>
          <w14:solidFill>
            <w14:schemeClr w14:val="tx1"/>
          </w14:solidFill>
        </w14:textFill>
      </w:rPr>
    </w:pPr>
    <w:r>
      <w:rPr>
        <w:rFonts w:cs="Arial" w:eastAsiaTheme="minorHAnsi"/>
        <w:color w:val="000000" w:themeColor="text1"/>
        <w:sz w:val="22"/>
        <w:szCs w:val="15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184785</wp:posOffset>
          </wp:positionV>
          <wp:extent cx="6642100" cy="80010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82" t="88735"/>
                  <a:stretch>
                    <a:fillRect/>
                  </a:stretch>
                </pic:blipFill>
                <pic:spPr>
                  <a:xfrm>
                    <a:off x="0" y="0"/>
                    <a:ext cx="6642340" cy="7998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cs="Arial" w:eastAsiaTheme="minorHAnsi"/>
        <w:b/>
        <w:color w:val="000000" w:themeColor="text1"/>
        <w:sz w:val="24"/>
        <w:szCs w:val="15"/>
        <w14:textFill>
          <w14:solidFill>
            <w14:schemeClr w14:val="tx1"/>
          </w14:solidFill>
        </w14:textFill>
      </w:rPr>
      <w:t>长</w:t>
    </w:r>
    <w:r>
      <w:rPr>
        <w:rFonts w:hint="eastAsia" w:cs="Arial" w:eastAsiaTheme="minorHAnsi"/>
        <w:b/>
        <w:color w:val="000000" w:themeColor="text1"/>
        <w:sz w:val="24"/>
        <w:szCs w:val="15"/>
        <w14:textFill>
          <w14:solidFill>
            <w14:schemeClr w14:val="tx1"/>
          </w14:solidFill>
        </w14:textFill>
      </w:rPr>
      <w:t>鑫</w:t>
    </w:r>
    <w:r>
      <w:rPr>
        <w:rFonts w:hint="eastAsia" w:cs="Arial" w:eastAsiaTheme="minorHAnsi"/>
        <w:b/>
        <w:color w:val="000000" w:themeColor="text1"/>
        <w:sz w:val="24"/>
        <w:szCs w:val="15"/>
        <w14:textFill>
          <w14:solidFill>
            <w14:schemeClr w14:val="tx1"/>
          </w14:solidFill>
        </w14:textFill>
      </w:rPr>
      <w:t>存储技术有限公司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723"/>
    <w:multiLevelType w:val="multilevel"/>
    <w:tmpl w:val="1A560723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FollowedHyperlink"/>
    <w:basedOn w:val="6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6"/>
    <w:link w:val="3"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uiPriority w:val="99"/>
    <w:rPr>
      <w:sz w:val="18"/>
      <w:szCs w:val="18"/>
    </w:rPr>
  </w:style>
  <w:style w:type="character" w:customStyle="1" w:styleId="13">
    <w:name w:val="标题 字符"/>
    <w:basedOn w:val="6"/>
    <w:link w:val="5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4">
    <w:name w:val="List Paragraph"/>
    <w:basedOn w:val="1"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836</Words>
  <Characters>4771</Characters>
  <Lines>39</Lines>
  <Paragraphs>11</Paragraphs>
  <ScaleCrop>false</ScaleCrop>
  <LinksUpToDate>false</LinksUpToDate>
  <CharactersWithSpaces>5596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2024-09-01T05:53:00Z</dcterms:created>
  <dc:creator>Hongyuan</dc:creator>
  <cp:lastModifiedBy>iPhone</cp:lastModifiedBy>
  <cp:lastPrinted>2021-03-04T05:10:00Z</cp:lastPrinted>
  <dcterms:modified xsi:type="dcterms:W3CDTF">2024-09-24T10:03:03Z</dcterms:modified>
  <dc:title>Business Document_v1_cn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0x0101001B78AD7505E0CC468AEB368B7F00A366</vt:lpwstr>
  </property>
  <property fmtid="{D5CDD505-2E9C-101B-9397-08002B2CF9AE}" pid="3" name="ICV">
    <vt:lpwstr>A3FD3B0EF508D98A9214D5665084FCA7_31</vt:lpwstr>
  </property>
  <property fmtid="{D5CDD505-2E9C-101B-9397-08002B2CF9AE}" pid="4" name="KSOProductBuildVer">
    <vt:lpwstr>2052-12.16.1</vt:lpwstr>
  </property>
</Properties>
</file>